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13" w:rsidRPr="009B4732" w:rsidRDefault="00022FD6" w:rsidP="000643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36"/>
          <w:szCs w:val="36"/>
          <w:shd w:val="clear" w:color="auto" w:fill="FFFFFF"/>
        </w:rPr>
      </w:pPr>
      <w:r w:rsidRPr="009B4732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377825</wp:posOffset>
            </wp:positionH>
            <wp:positionV relativeFrom="page">
              <wp:posOffset>55245</wp:posOffset>
            </wp:positionV>
            <wp:extent cx="891540" cy="891540"/>
            <wp:effectExtent l="0" t="0" r="3810" b="381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ovo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630D" w:rsidRPr="009B4732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4449445</wp:posOffset>
            </wp:positionH>
            <wp:positionV relativeFrom="paragraph">
              <wp:posOffset>135890</wp:posOffset>
            </wp:positionV>
            <wp:extent cx="2028825" cy="304800"/>
            <wp:effectExtent l="0" t="0" r="9525" b="0"/>
            <wp:wrapNone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11F6" w:rsidRPr="009B4732" w:rsidRDefault="00BF11F6" w:rsidP="000643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16"/>
          <w:shd w:val="clear" w:color="auto" w:fill="FFFFFF"/>
        </w:rPr>
      </w:pPr>
    </w:p>
    <w:p w:rsidR="00FE0D54" w:rsidRPr="009B4732" w:rsidRDefault="00FE0D54" w:rsidP="000643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  <w:shd w:val="clear" w:color="auto" w:fill="FFFFFF"/>
        </w:rPr>
      </w:pPr>
    </w:p>
    <w:p w:rsidR="00FE0D54" w:rsidRPr="009B4732" w:rsidRDefault="007438E0" w:rsidP="000643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shd w:val="clear" w:color="auto" w:fill="FFFFFF"/>
        </w:rPr>
      </w:pPr>
      <w:r w:rsidRPr="009B4732">
        <w:rPr>
          <w:rFonts w:asciiTheme="minorHAnsi" w:hAnsiTheme="minorHAnsi" w:cstheme="minorHAnsi"/>
          <w:b/>
          <w:sz w:val="16"/>
          <w:szCs w:val="16"/>
          <w:shd w:val="clear" w:color="auto" w:fill="FFFFFF"/>
        </w:rPr>
        <w:br/>
      </w:r>
      <w:r w:rsidR="00BF11F6" w:rsidRPr="009B4732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Parma:</w:t>
      </w:r>
      <w:r w:rsidR="0066379F" w:rsidRPr="009B4732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 xml:space="preserve"> </w:t>
      </w:r>
      <w:r w:rsidR="008A5FA9" w:rsidRPr="009B4732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consegna a domicilio gratuita di farmaci e parafa</w:t>
      </w:r>
      <w:r w:rsidR="00022FD6" w:rsidRPr="009B4732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rmaci per tutti, prorogata</w:t>
      </w:r>
      <w:r w:rsidR="008A5FA9" w:rsidRPr="009B4732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 xml:space="preserve"> per il mese di Aprile, </w:t>
      </w:r>
      <w:r w:rsidR="00B75287" w:rsidRPr="009B4732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d’intesa con il Comune di Parma,</w:t>
      </w:r>
    </w:p>
    <w:p w:rsidR="00FE0D54" w:rsidRPr="009B4732" w:rsidRDefault="008A5FA9" w:rsidP="000643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shd w:val="clear" w:color="auto" w:fill="FFFFFF"/>
        </w:rPr>
      </w:pPr>
      <w:r w:rsidRPr="009B4732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con</w:t>
      </w:r>
      <w:r w:rsidR="00F5465F" w:rsidRPr="009B4732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 xml:space="preserve"> le tre</w:t>
      </w:r>
      <w:r w:rsidRPr="009B4732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9B4732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LloydsFarmacia</w:t>
      </w:r>
      <w:proofErr w:type="spellEnd"/>
      <w:r w:rsidR="00F5465F" w:rsidRPr="009B4732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 xml:space="preserve"> in città</w:t>
      </w:r>
      <w:r w:rsidRPr="009B4732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.</w:t>
      </w:r>
      <w:r w:rsidR="00022FD6" w:rsidRPr="009B4732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 xml:space="preserve"> </w:t>
      </w:r>
    </w:p>
    <w:p w:rsidR="00922D46" w:rsidRPr="009B4732" w:rsidRDefault="008A5FA9" w:rsidP="000643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  <w:shd w:val="clear" w:color="auto" w:fill="FFFFFF"/>
        </w:rPr>
      </w:pPr>
      <w:r w:rsidRPr="009B4732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È possibile attivare la co</w:t>
      </w:r>
      <w:r w:rsidR="00F5465F" w:rsidRPr="009B4732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nsegna domiciliare attraverso l’</w:t>
      </w:r>
      <w:r w:rsidRPr="009B4732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 xml:space="preserve">APP Lloyds </w:t>
      </w:r>
      <w:r w:rsidRPr="009B4732">
        <w:rPr>
          <w:rFonts w:asciiTheme="minorHAnsi" w:eastAsia="Times New Roman" w:hAnsiTheme="minorHAnsi" w:cstheme="minorHAnsi"/>
          <w:b/>
          <w:iCs/>
          <w:color w:val="222222"/>
          <w:sz w:val="32"/>
          <w:szCs w:val="32"/>
          <w:lang w:eastAsia="it-IT"/>
        </w:rPr>
        <w:br/>
      </w:r>
    </w:p>
    <w:p w:rsidR="00371D40" w:rsidRPr="009B4732" w:rsidRDefault="004474BC" w:rsidP="000643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9B473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Parma</w:t>
      </w:r>
      <w:r w:rsidR="007438E0" w:rsidRPr="009B473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:</w:t>
      </w:r>
      <w:r w:rsidRPr="009B473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7438E0" w:rsidRPr="009B473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prosegue per tutto Aprile</w:t>
      </w:r>
      <w:r w:rsidR="00B75287" w:rsidRPr="009B473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, d’intesa con il Comune di Parma,</w:t>
      </w:r>
      <w:r w:rsidR="007438E0" w:rsidRPr="009B473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il servizio di consegna gratuita</w:t>
      </w:r>
      <w:r w:rsidR="00C5630D" w:rsidRPr="009B473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a domicilio, attivo presso le tre</w:t>
      </w:r>
      <w:r w:rsidR="007438E0" w:rsidRPr="009B473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7438E0" w:rsidRPr="009B473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LloydsFarmacia</w:t>
      </w:r>
      <w:proofErr w:type="spellEnd"/>
      <w:r w:rsidR="007438E0" w:rsidRPr="009B473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, insieme al servizio di ‘</w:t>
      </w:r>
      <w:proofErr w:type="spellStart"/>
      <w:r w:rsidR="00FE0D54" w:rsidRPr="009B473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prenotazione&amp;ritiro</w:t>
      </w:r>
      <w:proofErr w:type="spellEnd"/>
      <w:r w:rsidR="00FE0D54" w:rsidRPr="009B473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’ in Farmacia</w:t>
      </w:r>
      <w:r w:rsidR="007438E0" w:rsidRPr="009B473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. </w:t>
      </w:r>
      <w:r w:rsidR="007438E0" w:rsidRPr="009B473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L’iniziativa congiunta </w:t>
      </w:r>
      <w:proofErr w:type="spellStart"/>
      <w:r w:rsidR="007438E0" w:rsidRPr="009B473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LloydsFarmacia-Bayer</w:t>
      </w:r>
      <w:proofErr w:type="spellEnd"/>
      <w:r w:rsidR="007438E0" w:rsidRPr="009B473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Italia - dedicata a tutta la cittadinanza - è ulteriormente prorogata</w:t>
      </w:r>
      <w:r w:rsidR="0067067E" w:rsidRPr="009B473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, su 135</w:t>
      </w:r>
      <w:r w:rsidR="00D55878" w:rsidRPr="009B473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farmacie a livello nazionale,</w:t>
      </w:r>
      <w:r w:rsidR="007438E0" w:rsidRPr="009B473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in considerazione del protrarsi dell’emergenza Coronavirus e intende rinnovare il proprio sostegno, impegno e servizio alla popolazione, giorno per giorno, in questa fase così delicata e cruciale per il sistema-Paese</w:t>
      </w:r>
    </w:p>
    <w:p w:rsidR="007438E0" w:rsidRPr="009B4732" w:rsidRDefault="007438E0" w:rsidP="000643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hd w:val="clear" w:color="auto" w:fill="FFFFFF"/>
        </w:rPr>
      </w:pPr>
    </w:p>
    <w:p w:rsidR="007438E0" w:rsidRPr="009B4732" w:rsidRDefault="00260486" w:rsidP="000643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2"/>
          <w:shd w:val="clear" w:color="auto" w:fill="FFFFFF"/>
        </w:rPr>
      </w:pPr>
      <w:r w:rsidRPr="009B4732">
        <w:rPr>
          <w:rFonts w:asciiTheme="minorHAnsi" w:hAnsiTheme="minorHAnsi" w:cstheme="minorHAnsi"/>
          <w:i/>
          <w:sz w:val="22"/>
          <w:shd w:val="clear" w:color="auto" w:fill="FFFFFF"/>
        </w:rPr>
        <w:t>1° aprile</w:t>
      </w:r>
      <w:r w:rsidR="000F2368" w:rsidRPr="009B4732">
        <w:rPr>
          <w:rFonts w:asciiTheme="minorHAnsi" w:hAnsiTheme="minorHAnsi" w:cstheme="minorHAnsi"/>
          <w:i/>
          <w:sz w:val="22"/>
          <w:shd w:val="clear" w:color="auto" w:fill="FFFFFF"/>
        </w:rPr>
        <w:t xml:space="preserve"> 2020</w:t>
      </w:r>
      <w:r w:rsidR="00A523D9" w:rsidRPr="009B4732">
        <w:rPr>
          <w:rFonts w:asciiTheme="minorHAnsi" w:hAnsiTheme="minorHAnsi" w:cstheme="minorHAnsi"/>
          <w:i/>
          <w:sz w:val="22"/>
          <w:shd w:val="clear" w:color="auto" w:fill="FFFFFF"/>
        </w:rPr>
        <w:t xml:space="preserve"> – </w:t>
      </w:r>
      <w:r w:rsidR="00200ED0" w:rsidRPr="009B4732">
        <w:rPr>
          <w:rFonts w:asciiTheme="minorHAnsi" w:hAnsiTheme="minorHAnsi" w:cstheme="minorHAnsi"/>
          <w:i/>
          <w:sz w:val="22"/>
          <w:shd w:val="clear" w:color="auto" w:fill="FFFFFF"/>
        </w:rPr>
        <w:t>Comunicato stampa</w:t>
      </w:r>
    </w:p>
    <w:p w:rsidR="00695665" w:rsidRPr="009B4732" w:rsidRDefault="007438E0" w:rsidP="000643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sz w:val="22"/>
        </w:rPr>
      </w:pPr>
      <w:proofErr w:type="spellStart"/>
      <w:r w:rsidRPr="009B4732">
        <w:rPr>
          <w:rFonts w:asciiTheme="minorHAnsi" w:hAnsiTheme="minorHAnsi" w:cstheme="minorHAnsi"/>
          <w:b/>
          <w:sz w:val="22"/>
          <w:shd w:val="clear" w:color="auto" w:fill="FFFFFF"/>
        </w:rPr>
        <w:t>LloydsFarmacia</w:t>
      </w:r>
      <w:proofErr w:type="spellEnd"/>
      <w:r w:rsidRPr="009B4732">
        <w:rPr>
          <w:rFonts w:asciiTheme="minorHAnsi" w:hAnsiTheme="minorHAnsi" w:cstheme="minorHAnsi"/>
          <w:b/>
          <w:sz w:val="22"/>
          <w:shd w:val="clear" w:color="auto" w:fill="FFFFFF"/>
        </w:rPr>
        <w:t>,</w:t>
      </w:r>
      <w:r w:rsidRPr="009B4732">
        <w:rPr>
          <w:rFonts w:asciiTheme="minorHAnsi" w:hAnsiTheme="minorHAnsi" w:cstheme="minorHAnsi"/>
          <w:sz w:val="22"/>
          <w:shd w:val="clear" w:color="auto" w:fill="FFFFFF"/>
        </w:rPr>
        <w:t xml:space="preserve"> con il </w:t>
      </w:r>
      <w:r w:rsidR="00C5630D" w:rsidRPr="009B4732">
        <w:rPr>
          <w:rFonts w:asciiTheme="minorHAnsi" w:hAnsiTheme="minorHAnsi" w:cstheme="minorHAnsi"/>
          <w:sz w:val="22"/>
          <w:shd w:val="clear" w:color="auto" w:fill="FFFFFF"/>
        </w:rPr>
        <w:t>contributo</w:t>
      </w:r>
      <w:r w:rsidRPr="009B4732">
        <w:rPr>
          <w:rFonts w:asciiTheme="minorHAnsi" w:hAnsiTheme="minorHAnsi" w:cstheme="minorHAnsi"/>
          <w:sz w:val="22"/>
          <w:shd w:val="clear" w:color="auto" w:fill="FFFFFF"/>
        </w:rPr>
        <w:t xml:space="preserve"> di </w:t>
      </w:r>
      <w:r w:rsidRPr="009B4732">
        <w:rPr>
          <w:rFonts w:asciiTheme="minorHAnsi" w:hAnsiTheme="minorHAnsi" w:cstheme="minorHAnsi"/>
          <w:b/>
          <w:bCs/>
          <w:sz w:val="22"/>
          <w:shd w:val="clear" w:color="auto" w:fill="FFFFFF"/>
        </w:rPr>
        <w:t>Bayer Italia,</w:t>
      </w:r>
      <w:r w:rsidRPr="009B4732">
        <w:rPr>
          <w:rFonts w:asciiTheme="minorHAnsi" w:hAnsiTheme="minorHAnsi" w:cstheme="minorHAnsi"/>
          <w:sz w:val="22"/>
          <w:shd w:val="clear" w:color="auto" w:fill="FFFFFF"/>
        </w:rPr>
        <w:t xml:space="preserve"> comunica</w:t>
      </w:r>
      <w:r w:rsidR="00B75287" w:rsidRPr="009B4732">
        <w:rPr>
          <w:rFonts w:asciiTheme="minorHAnsi" w:hAnsiTheme="minorHAnsi" w:cstheme="minorHAnsi"/>
          <w:sz w:val="22"/>
          <w:shd w:val="clear" w:color="auto" w:fill="FFFFFF"/>
        </w:rPr>
        <w:t xml:space="preserve"> - d’intesa con il Comune di Parma -</w:t>
      </w:r>
      <w:r w:rsidRPr="009B4732">
        <w:rPr>
          <w:rFonts w:asciiTheme="minorHAnsi" w:hAnsiTheme="minorHAnsi" w:cstheme="minorHAnsi"/>
          <w:sz w:val="22"/>
          <w:shd w:val="clear" w:color="auto" w:fill="FFFFFF"/>
        </w:rPr>
        <w:t xml:space="preserve"> che proseguirà il </w:t>
      </w:r>
      <w:r w:rsidRPr="009B4732">
        <w:rPr>
          <w:rFonts w:asciiTheme="minorHAnsi" w:hAnsiTheme="minorHAnsi" w:cstheme="minorHAnsi"/>
          <w:b/>
          <w:bCs/>
          <w:sz w:val="22"/>
          <w:shd w:val="clear" w:color="auto" w:fill="FFFFFF"/>
        </w:rPr>
        <w:t>servizio di consegna gratuita a domicilio di farmaci e parafarmaci</w:t>
      </w:r>
      <w:r w:rsidRPr="009B4732">
        <w:rPr>
          <w:rFonts w:asciiTheme="minorHAnsi" w:hAnsiTheme="minorHAnsi" w:cstheme="minorHAnsi"/>
          <w:sz w:val="22"/>
          <w:shd w:val="clear" w:color="auto" w:fill="FFFFFF"/>
        </w:rPr>
        <w:t xml:space="preserve"> </w:t>
      </w:r>
      <w:r w:rsidRPr="009B4732">
        <w:rPr>
          <w:rFonts w:asciiTheme="minorHAnsi" w:hAnsiTheme="minorHAnsi" w:cstheme="minorHAnsi"/>
          <w:b/>
          <w:bCs/>
          <w:sz w:val="22"/>
          <w:shd w:val="clear" w:color="auto" w:fill="FFFFFF"/>
        </w:rPr>
        <w:t xml:space="preserve">per l’intero mese di Aprile, </w:t>
      </w:r>
      <w:r w:rsidR="00C5630D" w:rsidRPr="009B4732">
        <w:rPr>
          <w:rFonts w:asciiTheme="minorHAnsi" w:hAnsiTheme="minorHAnsi" w:cstheme="minorHAnsi"/>
          <w:b/>
          <w:bCs/>
          <w:sz w:val="22"/>
          <w:shd w:val="clear" w:color="auto" w:fill="FFFFFF"/>
        </w:rPr>
        <w:t>attraverso</w:t>
      </w:r>
      <w:r w:rsidRPr="009B4732">
        <w:rPr>
          <w:rFonts w:asciiTheme="minorHAnsi" w:hAnsiTheme="minorHAnsi" w:cstheme="minorHAnsi"/>
          <w:b/>
          <w:bCs/>
          <w:sz w:val="22"/>
          <w:shd w:val="clear" w:color="auto" w:fill="FFFFFF"/>
        </w:rPr>
        <w:t xml:space="preserve"> le </w:t>
      </w:r>
      <w:r w:rsidR="00FE0D54" w:rsidRPr="009B4732">
        <w:rPr>
          <w:rFonts w:asciiTheme="minorHAnsi" w:hAnsiTheme="minorHAnsi" w:cstheme="minorHAnsi"/>
          <w:b/>
          <w:bCs/>
          <w:sz w:val="22"/>
          <w:shd w:val="clear" w:color="auto" w:fill="FFFFFF"/>
        </w:rPr>
        <w:t>tre</w:t>
      </w:r>
      <w:r w:rsidRPr="009B4732">
        <w:rPr>
          <w:rFonts w:asciiTheme="minorHAnsi" w:hAnsiTheme="minorHAnsi" w:cstheme="minorHAnsi"/>
          <w:b/>
          <w:bCs/>
          <w:sz w:val="22"/>
          <w:shd w:val="clear" w:color="auto" w:fill="FFFFFF"/>
        </w:rPr>
        <w:t xml:space="preserve"> </w:t>
      </w:r>
      <w:proofErr w:type="spellStart"/>
      <w:r w:rsidRPr="009B4732">
        <w:rPr>
          <w:rFonts w:asciiTheme="minorHAnsi" w:hAnsiTheme="minorHAnsi" w:cstheme="minorHAnsi"/>
          <w:b/>
          <w:bCs/>
          <w:sz w:val="22"/>
          <w:shd w:val="clear" w:color="auto" w:fill="FFFFFF"/>
        </w:rPr>
        <w:t>LloydsFarmacia</w:t>
      </w:r>
      <w:proofErr w:type="spellEnd"/>
      <w:r w:rsidRPr="009B4732">
        <w:rPr>
          <w:rFonts w:asciiTheme="minorHAnsi" w:hAnsiTheme="minorHAnsi" w:cstheme="minorHAnsi"/>
          <w:sz w:val="22"/>
          <w:shd w:val="clear" w:color="auto" w:fill="FFFFFF"/>
        </w:rPr>
        <w:t xml:space="preserve"> presenti sul territorio della città di </w:t>
      </w:r>
      <w:r w:rsidRPr="009B4732">
        <w:rPr>
          <w:rFonts w:asciiTheme="minorHAnsi" w:hAnsiTheme="minorHAnsi" w:cstheme="minorHAnsi"/>
          <w:b/>
          <w:bCs/>
          <w:sz w:val="22"/>
          <w:shd w:val="clear" w:color="auto" w:fill="FFFFFF"/>
        </w:rPr>
        <w:t>Parma</w:t>
      </w:r>
      <w:r w:rsidR="00C5630D" w:rsidRPr="009B4732">
        <w:rPr>
          <w:rFonts w:asciiTheme="minorHAnsi" w:hAnsiTheme="minorHAnsi" w:cstheme="minorHAnsi"/>
          <w:b/>
          <w:bCs/>
          <w:sz w:val="22"/>
          <w:shd w:val="clear" w:color="auto" w:fill="FFFFFF"/>
        </w:rPr>
        <w:t xml:space="preserve"> e </w:t>
      </w:r>
      <w:r w:rsidR="00695665" w:rsidRPr="009B4732">
        <w:rPr>
          <w:rFonts w:asciiTheme="minorHAnsi" w:eastAsia="Calibri" w:hAnsiTheme="minorHAnsi" w:cstheme="minorHAnsi"/>
          <w:b/>
          <w:sz w:val="22"/>
        </w:rPr>
        <w:t>aderenti all’iniziativa</w:t>
      </w:r>
      <w:r w:rsidR="00695665" w:rsidRPr="009B4732">
        <w:rPr>
          <w:rFonts w:asciiTheme="minorHAnsi" w:eastAsia="Calibri" w:hAnsiTheme="minorHAnsi" w:cstheme="minorHAnsi"/>
          <w:sz w:val="22"/>
        </w:rPr>
        <w:t>:</w:t>
      </w:r>
    </w:p>
    <w:p w:rsidR="00695665" w:rsidRPr="009B4732" w:rsidRDefault="00695665" w:rsidP="000643D9">
      <w:pPr>
        <w:spacing w:after="0" w:line="240" w:lineRule="auto"/>
        <w:contextualSpacing/>
        <w:jc w:val="center"/>
        <w:rPr>
          <w:rFonts w:asciiTheme="minorHAnsi" w:eastAsia="Calibri" w:hAnsiTheme="minorHAnsi" w:cstheme="minorHAnsi"/>
          <w:sz w:val="22"/>
        </w:rPr>
      </w:pPr>
    </w:p>
    <w:tbl>
      <w:tblPr>
        <w:tblW w:w="6797" w:type="dxa"/>
        <w:jc w:val="center"/>
        <w:tblCellMar>
          <w:left w:w="70" w:type="dxa"/>
          <w:right w:w="70" w:type="dxa"/>
        </w:tblCellMar>
        <w:tblLook w:val="04A0"/>
      </w:tblPr>
      <w:tblGrid>
        <w:gridCol w:w="3396"/>
        <w:gridCol w:w="3401"/>
      </w:tblGrid>
      <w:tr w:rsidR="00D74E75" w:rsidRPr="009B4732" w:rsidTr="00260486">
        <w:trPr>
          <w:trHeight w:val="100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D74E75" w:rsidRPr="009B4732" w:rsidRDefault="00D74E75" w:rsidP="000643D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B4732">
              <w:rPr>
                <w:rFonts w:asciiTheme="minorHAnsi" w:hAnsiTheme="minorHAnsi" w:cstheme="minorHAnsi"/>
                <w:b/>
                <w:bCs/>
                <w:sz w:val="22"/>
              </w:rPr>
              <w:t>Farmacia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noWrap/>
            <w:vAlign w:val="bottom"/>
            <w:hideMark/>
          </w:tcPr>
          <w:p w:rsidR="00D74E75" w:rsidRPr="009B4732" w:rsidRDefault="00D74E75" w:rsidP="000643D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B4732">
              <w:rPr>
                <w:rFonts w:asciiTheme="minorHAnsi" w:hAnsiTheme="minorHAnsi" w:cstheme="minorHAnsi"/>
                <w:b/>
                <w:bCs/>
                <w:sz w:val="22"/>
              </w:rPr>
              <w:t>Indirizzo</w:t>
            </w:r>
          </w:p>
        </w:tc>
      </w:tr>
      <w:tr w:rsidR="00D74E75" w:rsidRPr="009B4732" w:rsidTr="00260486">
        <w:trPr>
          <w:trHeight w:val="107"/>
          <w:jc w:val="center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E75" w:rsidRPr="009B4732" w:rsidRDefault="00D74E75" w:rsidP="000643D9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B4732">
              <w:rPr>
                <w:rFonts w:asciiTheme="minorHAnsi" w:hAnsiTheme="minorHAnsi" w:cstheme="minorHAnsi"/>
                <w:b/>
                <w:sz w:val="22"/>
              </w:rPr>
              <w:t>Farmacia Comunale Campioni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75" w:rsidRPr="009B4732" w:rsidRDefault="00D74E75" w:rsidP="000643D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B4732">
              <w:rPr>
                <w:rFonts w:asciiTheme="minorHAnsi" w:hAnsiTheme="minorHAnsi" w:cstheme="minorHAnsi"/>
                <w:color w:val="000000"/>
                <w:sz w:val="22"/>
              </w:rPr>
              <w:t>Via Campioni, 6/A</w:t>
            </w:r>
          </w:p>
        </w:tc>
      </w:tr>
      <w:tr w:rsidR="00D74E75" w:rsidRPr="009B4732" w:rsidTr="00260486">
        <w:trPr>
          <w:trHeight w:val="448"/>
          <w:jc w:val="center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E75" w:rsidRPr="009B4732" w:rsidRDefault="00D74E75" w:rsidP="000643D9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B4732">
              <w:rPr>
                <w:rFonts w:asciiTheme="minorHAnsi" w:hAnsiTheme="minorHAnsi" w:cstheme="minorHAnsi"/>
                <w:b/>
                <w:sz w:val="22"/>
              </w:rPr>
              <w:t>Farmacia Comunale Fleming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75" w:rsidRPr="009B4732" w:rsidRDefault="00D74E75" w:rsidP="000643D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B4732">
              <w:rPr>
                <w:rFonts w:asciiTheme="minorHAnsi" w:hAnsiTheme="minorHAnsi" w:cstheme="minorHAnsi"/>
                <w:color w:val="000000"/>
                <w:sz w:val="22"/>
              </w:rPr>
              <w:t>Via Fleming, 27</w:t>
            </w:r>
          </w:p>
        </w:tc>
      </w:tr>
      <w:tr w:rsidR="00D74E75" w:rsidRPr="009B4732" w:rsidTr="00260486">
        <w:trPr>
          <w:trHeight w:val="611"/>
          <w:jc w:val="center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E75" w:rsidRPr="009B4732" w:rsidRDefault="00D74E75" w:rsidP="000643D9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B4732">
              <w:rPr>
                <w:rFonts w:asciiTheme="minorHAnsi" w:hAnsiTheme="minorHAnsi" w:cstheme="minorHAnsi"/>
                <w:b/>
                <w:sz w:val="22"/>
              </w:rPr>
              <w:t>Farmacia Comunale Mille</w:t>
            </w:r>
            <w:r w:rsidRPr="009B4732">
              <w:rPr>
                <w:rFonts w:asciiTheme="minorHAnsi" w:hAnsiTheme="minorHAnsi" w:cstheme="minorHAnsi"/>
                <w:b/>
                <w:sz w:val="22"/>
              </w:rPr>
              <w:br/>
              <w:t>Aperta h24 365 giorni/anno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75" w:rsidRPr="009B4732" w:rsidRDefault="00D74E75" w:rsidP="000643D9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9B4732">
              <w:rPr>
                <w:rFonts w:asciiTheme="minorHAnsi" w:hAnsiTheme="minorHAnsi" w:cstheme="minorHAnsi"/>
                <w:sz w:val="22"/>
              </w:rPr>
              <w:t xml:space="preserve">Via dei Mille, 52/B </w:t>
            </w:r>
            <w:r w:rsidRPr="009B4732">
              <w:rPr>
                <w:rFonts w:asciiTheme="minorHAnsi" w:hAnsiTheme="minorHAnsi" w:cstheme="minorHAnsi"/>
                <w:sz w:val="22"/>
              </w:rPr>
              <w:br/>
            </w:r>
          </w:p>
        </w:tc>
      </w:tr>
    </w:tbl>
    <w:p w:rsidR="00704D58" w:rsidRPr="009B4732" w:rsidRDefault="00704D58" w:rsidP="000643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highlight w:val="yellow"/>
          <w:shd w:val="clear" w:color="auto" w:fill="FFFFFF"/>
        </w:rPr>
      </w:pPr>
    </w:p>
    <w:p w:rsidR="007438E0" w:rsidRPr="009B4732" w:rsidRDefault="007438E0" w:rsidP="000643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9B4732">
        <w:rPr>
          <w:rFonts w:asciiTheme="minorHAnsi" w:hAnsiTheme="minorHAnsi" w:cstheme="minorHAnsi"/>
          <w:sz w:val="22"/>
          <w:shd w:val="clear" w:color="auto" w:fill="FFFFFF"/>
        </w:rPr>
        <w:t>Elenco delle</w:t>
      </w:r>
      <w:r w:rsidR="00C5630D" w:rsidRPr="009B4732">
        <w:rPr>
          <w:rFonts w:asciiTheme="minorHAnsi" w:hAnsiTheme="minorHAnsi" w:cstheme="minorHAnsi"/>
          <w:sz w:val="22"/>
          <w:shd w:val="clear" w:color="auto" w:fill="FFFFFF"/>
        </w:rPr>
        <w:t xml:space="preserve"> </w:t>
      </w:r>
      <w:r w:rsidR="0067067E" w:rsidRPr="009B4732">
        <w:rPr>
          <w:rFonts w:asciiTheme="minorHAnsi" w:hAnsiTheme="minorHAnsi" w:cstheme="minorHAnsi"/>
          <w:b/>
          <w:sz w:val="22"/>
          <w:shd w:val="clear" w:color="auto" w:fill="FFFFFF"/>
        </w:rPr>
        <w:t>135</w:t>
      </w:r>
      <w:r w:rsidRPr="009B4732">
        <w:rPr>
          <w:rFonts w:asciiTheme="minorHAnsi" w:hAnsiTheme="minorHAnsi" w:cstheme="minorHAnsi"/>
          <w:sz w:val="22"/>
          <w:shd w:val="clear" w:color="auto" w:fill="FFFFFF"/>
        </w:rPr>
        <w:t xml:space="preserve"> </w:t>
      </w:r>
      <w:proofErr w:type="spellStart"/>
      <w:r w:rsidR="003454EB" w:rsidRPr="009B4732">
        <w:rPr>
          <w:rFonts w:asciiTheme="minorHAnsi" w:hAnsiTheme="minorHAnsi" w:cstheme="minorHAnsi"/>
          <w:b/>
          <w:bCs/>
          <w:sz w:val="22"/>
          <w:shd w:val="clear" w:color="auto" w:fill="FFFFFF"/>
        </w:rPr>
        <w:t>Lloyds</w:t>
      </w:r>
      <w:r w:rsidRPr="009B4732">
        <w:rPr>
          <w:rFonts w:asciiTheme="minorHAnsi" w:hAnsiTheme="minorHAnsi" w:cstheme="minorHAnsi"/>
          <w:b/>
          <w:bCs/>
          <w:sz w:val="22"/>
          <w:shd w:val="clear" w:color="auto" w:fill="FFFFFF"/>
        </w:rPr>
        <w:t>farmaci</w:t>
      </w:r>
      <w:r w:rsidR="003454EB" w:rsidRPr="009B4732">
        <w:rPr>
          <w:rFonts w:asciiTheme="minorHAnsi" w:hAnsiTheme="minorHAnsi" w:cstheme="minorHAnsi"/>
          <w:b/>
          <w:bCs/>
          <w:sz w:val="22"/>
          <w:shd w:val="clear" w:color="auto" w:fill="FFFFFF"/>
        </w:rPr>
        <w:t>a</w:t>
      </w:r>
      <w:proofErr w:type="spellEnd"/>
      <w:r w:rsidRPr="009B4732">
        <w:rPr>
          <w:rFonts w:asciiTheme="minorHAnsi" w:hAnsiTheme="minorHAnsi" w:cstheme="minorHAnsi"/>
          <w:sz w:val="22"/>
          <w:shd w:val="clear" w:color="auto" w:fill="FFFFFF"/>
        </w:rPr>
        <w:t xml:space="preserve"> aderenti su </w:t>
      </w:r>
      <w:r w:rsidRPr="009B4732">
        <w:rPr>
          <w:rFonts w:asciiTheme="minorHAnsi" w:hAnsiTheme="minorHAnsi" w:cstheme="minorHAnsi"/>
          <w:b/>
          <w:bCs/>
          <w:sz w:val="22"/>
          <w:shd w:val="clear" w:color="auto" w:fill="FFFFFF"/>
        </w:rPr>
        <w:t>territorio nazionale</w:t>
      </w:r>
      <w:r w:rsidRPr="009B4732">
        <w:rPr>
          <w:rFonts w:asciiTheme="minorHAnsi" w:hAnsiTheme="minorHAnsi" w:cstheme="minorHAnsi"/>
          <w:sz w:val="22"/>
          <w:shd w:val="clear" w:color="auto" w:fill="FFFFFF"/>
        </w:rPr>
        <w:t xml:space="preserve"> al </w:t>
      </w:r>
      <w:r w:rsidRPr="009B4732">
        <w:rPr>
          <w:rFonts w:asciiTheme="minorHAnsi" w:hAnsiTheme="minorHAnsi" w:cstheme="minorHAnsi"/>
          <w:b/>
          <w:bCs/>
          <w:sz w:val="22"/>
          <w:shd w:val="clear" w:color="auto" w:fill="FFFFFF"/>
        </w:rPr>
        <w:t>LINK</w:t>
      </w:r>
      <w:r w:rsidRPr="009B4732">
        <w:rPr>
          <w:rFonts w:asciiTheme="minorHAnsi" w:hAnsiTheme="minorHAnsi" w:cstheme="minorHAnsi"/>
          <w:sz w:val="22"/>
          <w:shd w:val="clear" w:color="auto" w:fill="FFFFFF"/>
        </w:rPr>
        <w:t xml:space="preserve"> </w:t>
      </w:r>
      <w:hyperlink r:id="rId8" w:tgtFrame="_blank" w:history="1">
        <w:r w:rsidRPr="009B4732">
          <w:rPr>
            <w:rStyle w:val="Collegamentoipertestuale"/>
            <w:rFonts w:asciiTheme="minorHAnsi" w:hAnsiTheme="minorHAnsi" w:cstheme="minorHAnsi"/>
            <w:sz w:val="22"/>
            <w:shd w:val="clear" w:color="auto" w:fill="FFFFFF"/>
          </w:rPr>
          <w:t>https://www.</w:t>
        </w:r>
        <w:r w:rsidRPr="009B4732">
          <w:rPr>
            <w:rStyle w:val="Collegamentoipertestuale"/>
            <w:rFonts w:asciiTheme="minorHAnsi" w:hAnsiTheme="minorHAnsi" w:cstheme="minorHAnsi"/>
            <w:color w:val="2E74B5" w:themeColor="accent1" w:themeShade="BF"/>
            <w:sz w:val="22"/>
            <w:shd w:val="clear" w:color="auto" w:fill="FFFFFF"/>
          </w:rPr>
          <w:t>lloydsfarmacia</w:t>
        </w:r>
        <w:r w:rsidRPr="009B4732">
          <w:rPr>
            <w:rStyle w:val="Collegamentoipertestuale"/>
            <w:rFonts w:asciiTheme="minorHAnsi" w:hAnsiTheme="minorHAnsi" w:cstheme="minorHAnsi"/>
            <w:sz w:val="22"/>
            <w:shd w:val="clear" w:color="auto" w:fill="FFFFFF"/>
          </w:rPr>
          <w:t>.it/consegna-domiciliare</w:t>
        </w:r>
      </w:hyperlink>
      <w:r w:rsidRPr="009B4732">
        <w:rPr>
          <w:rStyle w:val="Collegamentoipertestuale"/>
          <w:rFonts w:asciiTheme="minorHAnsi" w:hAnsiTheme="minorHAnsi" w:cstheme="minorHAnsi"/>
          <w:color w:val="auto"/>
          <w:sz w:val="22"/>
          <w:u w:val="none"/>
          <w:shd w:val="clear" w:color="auto" w:fill="FFFFFF"/>
        </w:rPr>
        <w:t>.</w:t>
      </w:r>
      <w:r w:rsidR="00D55878" w:rsidRPr="009B4732">
        <w:rPr>
          <w:rStyle w:val="Collegamentoipertestuale"/>
          <w:rFonts w:asciiTheme="minorHAnsi" w:hAnsiTheme="minorHAnsi" w:cstheme="minorHAnsi"/>
          <w:color w:val="auto"/>
          <w:sz w:val="22"/>
          <w:u w:val="none"/>
          <w:shd w:val="clear" w:color="auto" w:fill="FFFFFF"/>
        </w:rPr>
        <w:t xml:space="preserve"> </w:t>
      </w:r>
      <w:r w:rsidRPr="009B4732">
        <w:rPr>
          <w:rFonts w:asciiTheme="minorHAnsi" w:hAnsiTheme="minorHAnsi" w:cstheme="minorHAnsi"/>
          <w:sz w:val="22"/>
          <w:shd w:val="clear" w:color="auto" w:fill="FFFFFF"/>
        </w:rPr>
        <w:t xml:space="preserve">Il servizio, operato dal provider </w:t>
      </w:r>
      <w:proofErr w:type="spellStart"/>
      <w:r w:rsidRPr="009B4732">
        <w:rPr>
          <w:rFonts w:asciiTheme="minorHAnsi" w:hAnsiTheme="minorHAnsi" w:cstheme="minorHAnsi"/>
          <w:sz w:val="22"/>
          <w:shd w:val="clear" w:color="auto" w:fill="FFFFFF"/>
        </w:rPr>
        <w:t>Pharmap</w:t>
      </w:r>
      <w:proofErr w:type="spellEnd"/>
      <w:r w:rsidRPr="009B4732">
        <w:rPr>
          <w:rFonts w:asciiTheme="minorHAnsi" w:hAnsiTheme="minorHAnsi" w:cstheme="minorHAnsi"/>
          <w:sz w:val="22"/>
          <w:shd w:val="clear" w:color="auto" w:fill="FFFFFF"/>
        </w:rPr>
        <w:t xml:space="preserve">, </w:t>
      </w:r>
      <w:r w:rsidRPr="009B4732">
        <w:rPr>
          <w:rFonts w:asciiTheme="minorHAnsi" w:hAnsiTheme="minorHAnsi" w:cstheme="minorHAnsi"/>
          <w:sz w:val="22"/>
        </w:rPr>
        <w:t xml:space="preserve">partner di </w:t>
      </w:r>
      <w:proofErr w:type="spellStart"/>
      <w:r w:rsidRPr="009B4732">
        <w:rPr>
          <w:rFonts w:asciiTheme="minorHAnsi" w:hAnsiTheme="minorHAnsi" w:cstheme="minorHAnsi"/>
          <w:sz w:val="22"/>
        </w:rPr>
        <w:t>LloydsFarmacia</w:t>
      </w:r>
      <w:proofErr w:type="spellEnd"/>
      <w:r w:rsidRPr="009B4732">
        <w:rPr>
          <w:rFonts w:asciiTheme="minorHAnsi" w:hAnsiTheme="minorHAnsi" w:cstheme="minorHAnsi"/>
          <w:sz w:val="22"/>
          <w:shd w:val="clear" w:color="auto" w:fill="FFFFFF"/>
        </w:rPr>
        <w:t>, offre ai cittadini la possibilità di ricevere, direttamente a casa, farmaci e parafarmaci. I vettori dedicati alla consegna a domicilio sono tenuti a rispettare il protocollo igienico sanitario di protezione, che prevede azioni e dispositivi dedicati.</w:t>
      </w:r>
    </w:p>
    <w:p w:rsidR="007438E0" w:rsidRPr="009B4732" w:rsidRDefault="007438E0" w:rsidP="000643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4"/>
          <w:szCs w:val="14"/>
          <w:shd w:val="clear" w:color="auto" w:fill="FFFFFF"/>
        </w:rPr>
      </w:pPr>
    </w:p>
    <w:p w:rsidR="000643D9" w:rsidRPr="009B4732" w:rsidRDefault="007438E0" w:rsidP="000643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9B4732">
        <w:rPr>
          <w:rFonts w:asciiTheme="minorHAnsi" w:hAnsiTheme="minorHAnsi" w:cstheme="minorHAnsi"/>
          <w:sz w:val="22"/>
          <w:shd w:val="clear" w:color="auto" w:fill="FFFFFF"/>
        </w:rPr>
        <w:t xml:space="preserve">Per </w:t>
      </w:r>
      <w:r w:rsidRPr="009B4732">
        <w:rPr>
          <w:rFonts w:asciiTheme="minorHAnsi" w:hAnsiTheme="minorHAnsi" w:cstheme="minorHAnsi"/>
          <w:b/>
          <w:bCs/>
          <w:sz w:val="22"/>
          <w:shd w:val="clear" w:color="auto" w:fill="FFFFFF"/>
        </w:rPr>
        <w:t>l’attivazione del servizio sarà sufficiente scaricare l’</w:t>
      </w:r>
      <w:proofErr w:type="spellStart"/>
      <w:r w:rsidRPr="009B4732">
        <w:rPr>
          <w:rFonts w:asciiTheme="minorHAnsi" w:hAnsiTheme="minorHAnsi" w:cstheme="minorHAnsi"/>
          <w:b/>
          <w:bCs/>
          <w:sz w:val="22"/>
          <w:shd w:val="clear" w:color="auto" w:fill="FFFFFF"/>
        </w:rPr>
        <w:t>App</w:t>
      </w:r>
      <w:proofErr w:type="spellEnd"/>
      <w:r w:rsidRPr="009B4732">
        <w:rPr>
          <w:rFonts w:asciiTheme="minorHAnsi" w:hAnsiTheme="minorHAnsi" w:cstheme="minorHAnsi"/>
          <w:b/>
          <w:bCs/>
          <w:sz w:val="22"/>
          <w:shd w:val="clear" w:color="auto" w:fill="FFFFFF"/>
        </w:rPr>
        <w:t xml:space="preserve"> </w:t>
      </w:r>
      <w:proofErr w:type="spellStart"/>
      <w:r w:rsidRPr="009B4732">
        <w:rPr>
          <w:rFonts w:asciiTheme="minorHAnsi" w:hAnsiTheme="minorHAnsi" w:cstheme="minorHAnsi"/>
          <w:b/>
          <w:bCs/>
          <w:sz w:val="22"/>
          <w:shd w:val="clear" w:color="auto" w:fill="FFFFFF"/>
        </w:rPr>
        <w:t>LloydsFarmacia</w:t>
      </w:r>
      <w:proofErr w:type="spellEnd"/>
      <w:r w:rsidRPr="009B4732">
        <w:rPr>
          <w:rFonts w:asciiTheme="minorHAnsi" w:hAnsiTheme="minorHAnsi" w:cstheme="minorHAnsi"/>
          <w:b/>
          <w:bCs/>
          <w:sz w:val="22"/>
          <w:shd w:val="clear" w:color="auto" w:fill="FFFFFF"/>
        </w:rPr>
        <w:t xml:space="preserve">, </w:t>
      </w:r>
      <w:r w:rsidRPr="009B4732">
        <w:rPr>
          <w:rFonts w:asciiTheme="minorHAnsi" w:hAnsiTheme="minorHAnsi" w:cstheme="minorHAnsi"/>
          <w:sz w:val="22"/>
          <w:shd w:val="clear" w:color="auto" w:fill="FFFFFF"/>
        </w:rPr>
        <w:t xml:space="preserve">procedendo poi con la richiesta di consegna, o in alternativa chiamare il numero unico - </w:t>
      </w:r>
      <w:r w:rsidRPr="009B4732">
        <w:rPr>
          <w:rFonts w:asciiTheme="minorHAnsi" w:eastAsia="Times New Roman" w:hAnsiTheme="minorHAnsi" w:cstheme="minorHAnsi"/>
          <w:iCs/>
          <w:color w:val="222222"/>
          <w:sz w:val="22"/>
          <w:lang w:eastAsia="it-IT"/>
        </w:rPr>
        <w:t>02 80011022 -</w:t>
      </w:r>
      <w:r w:rsidRPr="009B4732">
        <w:rPr>
          <w:rFonts w:asciiTheme="minorHAnsi" w:hAnsiTheme="minorHAnsi" w:cstheme="minorHAnsi"/>
          <w:sz w:val="22"/>
          <w:shd w:val="clear" w:color="auto" w:fill="FFFFFF"/>
        </w:rPr>
        <w:t xml:space="preserve"> che </w:t>
      </w:r>
      <w:proofErr w:type="spellStart"/>
      <w:r w:rsidRPr="009B4732">
        <w:rPr>
          <w:rFonts w:asciiTheme="minorHAnsi" w:hAnsiTheme="minorHAnsi" w:cstheme="minorHAnsi"/>
          <w:sz w:val="22"/>
          <w:shd w:val="clear" w:color="auto" w:fill="FFFFFF"/>
        </w:rPr>
        <w:t>LloydsFarmacia</w:t>
      </w:r>
      <w:proofErr w:type="spellEnd"/>
      <w:r w:rsidRPr="009B4732">
        <w:rPr>
          <w:rFonts w:asciiTheme="minorHAnsi" w:hAnsiTheme="minorHAnsi" w:cstheme="minorHAnsi"/>
          <w:sz w:val="22"/>
          <w:shd w:val="clear" w:color="auto" w:fill="FFFFFF"/>
        </w:rPr>
        <w:t xml:space="preserve"> ha scelto di mettere a disposizione per agevolare chi non avesse la possibilità di avere a disposizione dispositivi mobili oppure per chi avesse difficoltà tecniche nell’utilizzo dell</w:t>
      </w:r>
      <w:r w:rsidR="00FE0D54" w:rsidRPr="009B4732">
        <w:rPr>
          <w:rFonts w:asciiTheme="minorHAnsi" w:hAnsiTheme="minorHAnsi" w:cstheme="minorHAnsi"/>
          <w:sz w:val="22"/>
          <w:shd w:val="clear" w:color="auto" w:fill="FFFFFF"/>
        </w:rPr>
        <w:t>’</w:t>
      </w:r>
      <w:r w:rsidRPr="009B4732">
        <w:rPr>
          <w:rFonts w:asciiTheme="minorHAnsi" w:hAnsiTheme="minorHAnsi" w:cstheme="minorHAnsi"/>
          <w:sz w:val="22"/>
          <w:shd w:val="clear" w:color="auto" w:fill="FFFFFF"/>
        </w:rPr>
        <w:t>APP.</w:t>
      </w:r>
    </w:p>
    <w:p w:rsidR="007438E0" w:rsidRPr="009B4732" w:rsidRDefault="007438E0" w:rsidP="000643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9B4732">
        <w:rPr>
          <w:rFonts w:asciiTheme="minorHAnsi" w:eastAsia="Times New Roman" w:hAnsiTheme="minorHAnsi" w:cstheme="minorHAnsi"/>
          <w:color w:val="222222"/>
          <w:sz w:val="22"/>
          <w:lang w:eastAsia="it-IT"/>
        </w:rPr>
        <w:t>Il Numero 02 80011022 è attivo dal lunedì al venerdì, dalle 9.00 alle 13.00 e dalle 15.00 alle 19.00.</w:t>
      </w:r>
      <w:r w:rsidR="000643D9" w:rsidRPr="009B4732">
        <w:rPr>
          <w:rFonts w:asciiTheme="minorHAnsi" w:hAnsiTheme="minorHAnsi" w:cstheme="minorHAnsi"/>
          <w:sz w:val="22"/>
          <w:shd w:val="clear" w:color="auto" w:fill="FFFFFF"/>
        </w:rPr>
        <w:t xml:space="preserve"> </w:t>
      </w:r>
      <w:r w:rsidRPr="009B4732">
        <w:rPr>
          <w:rFonts w:asciiTheme="minorHAnsi" w:eastAsia="Times New Roman" w:hAnsiTheme="minorHAnsi" w:cstheme="minorHAnsi"/>
          <w:iCs/>
          <w:color w:val="222222"/>
          <w:sz w:val="22"/>
          <w:lang w:eastAsia="it-IT"/>
        </w:rPr>
        <w:t xml:space="preserve">Il numero è dedicato esclusivamente a tutto ciò che </w:t>
      </w:r>
      <w:r w:rsidRPr="009B4732">
        <w:rPr>
          <w:rFonts w:asciiTheme="minorHAnsi" w:hAnsiTheme="minorHAnsi" w:cstheme="minorHAnsi"/>
          <w:sz w:val="22"/>
          <w:shd w:val="clear" w:color="auto" w:fill="FFFFFF"/>
        </w:rPr>
        <w:t xml:space="preserve">riguarda il servizio di consegna domiciliare dei farmaci e parafarmaci effettuato da </w:t>
      </w:r>
      <w:proofErr w:type="spellStart"/>
      <w:r w:rsidRPr="009B4732">
        <w:rPr>
          <w:rFonts w:asciiTheme="minorHAnsi" w:hAnsiTheme="minorHAnsi" w:cstheme="minorHAnsi"/>
          <w:sz w:val="22"/>
          <w:shd w:val="clear" w:color="auto" w:fill="FFFFFF"/>
        </w:rPr>
        <w:t>Pharmap</w:t>
      </w:r>
      <w:proofErr w:type="spellEnd"/>
      <w:r w:rsidRPr="009B4732">
        <w:rPr>
          <w:rFonts w:asciiTheme="minorHAnsi" w:hAnsiTheme="minorHAnsi" w:cstheme="minorHAnsi"/>
          <w:sz w:val="22"/>
          <w:shd w:val="clear" w:color="auto" w:fill="FFFFFF"/>
        </w:rPr>
        <w:t xml:space="preserve"> per le farmacie Lloyds indicate nell’elenco al link </w:t>
      </w:r>
      <w:r w:rsidR="00D55878" w:rsidRPr="009B4732">
        <w:rPr>
          <w:rFonts w:asciiTheme="minorHAnsi" w:hAnsiTheme="minorHAnsi" w:cstheme="minorHAnsi"/>
          <w:sz w:val="22"/>
          <w:shd w:val="clear" w:color="auto" w:fill="FFFFFF"/>
        </w:rPr>
        <w:t xml:space="preserve">di cui </w:t>
      </w:r>
      <w:r w:rsidRPr="009B4732">
        <w:rPr>
          <w:rFonts w:asciiTheme="minorHAnsi" w:hAnsiTheme="minorHAnsi" w:cstheme="minorHAnsi"/>
          <w:sz w:val="22"/>
          <w:shd w:val="clear" w:color="auto" w:fill="FFFFFF"/>
        </w:rPr>
        <w:t>sopra.</w:t>
      </w:r>
    </w:p>
    <w:p w:rsidR="0061354E" w:rsidRPr="009B4732" w:rsidRDefault="0061354E" w:rsidP="000643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0"/>
          <w:szCs w:val="10"/>
          <w:shd w:val="clear" w:color="auto" w:fill="FFFFFF"/>
        </w:rPr>
      </w:pPr>
    </w:p>
    <w:p w:rsidR="00260486" w:rsidRPr="009B4732" w:rsidRDefault="007438E0" w:rsidP="000643D9">
      <w:pPr>
        <w:pStyle w:val="Corpodeltesto"/>
        <w:spacing w:line="235" w:lineRule="auto"/>
        <w:jc w:val="both"/>
        <w:rPr>
          <w:rFonts w:asciiTheme="minorHAnsi" w:hAnsiTheme="minorHAnsi" w:cstheme="minorHAnsi"/>
          <w:color w:val="0462C1"/>
        </w:rPr>
      </w:pPr>
      <w:r w:rsidRPr="009B4732">
        <w:rPr>
          <w:rFonts w:asciiTheme="minorHAnsi" w:hAnsiTheme="minorHAnsi" w:cstheme="minorHAnsi"/>
          <w:shd w:val="clear" w:color="auto" w:fill="FFFFFF"/>
        </w:rPr>
        <w:t xml:space="preserve">Oltre al servizio di consegna gratuita a domicilio, è attivo anche il </w:t>
      </w:r>
      <w:r w:rsidRPr="009B4732">
        <w:rPr>
          <w:rFonts w:asciiTheme="minorHAnsi" w:hAnsiTheme="minorHAnsi" w:cstheme="minorHAnsi"/>
          <w:b/>
          <w:shd w:val="clear" w:color="auto" w:fill="FFFFFF"/>
        </w:rPr>
        <w:t xml:space="preserve">servizio di </w:t>
      </w:r>
      <w:bookmarkStart w:id="0" w:name="_Hlk36551041"/>
      <w:r w:rsidR="00FE0D54" w:rsidRPr="009B4732">
        <w:rPr>
          <w:rFonts w:asciiTheme="minorHAnsi" w:hAnsiTheme="minorHAnsi" w:cstheme="minorHAnsi"/>
          <w:b/>
          <w:shd w:val="clear" w:color="auto" w:fill="FFFFFF"/>
        </w:rPr>
        <w:t>‘</w:t>
      </w:r>
      <w:proofErr w:type="spellStart"/>
      <w:r w:rsidR="00FE0D54" w:rsidRPr="009B4732">
        <w:rPr>
          <w:rFonts w:asciiTheme="minorHAnsi" w:hAnsiTheme="minorHAnsi" w:cstheme="minorHAnsi"/>
          <w:b/>
          <w:shd w:val="clear" w:color="auto" w:fill="FFFFFF"/>
        </w:rPr>
        <w:t>prenotazione&amp;ritiro</w:t>
      </w:r>
      <w:proofErr w:type="spellEnd"/>
      <w:r w:rsidR="00FE0D54" w:rsidRPr="009B4732">
        <w:rPr>
          <w:rFonts w:asciiTheme="minorHAnsi" w:hAnsiTheme="minorHAnsi" w:cstheme="minorHAnsi"/>
          <w:b/>
          <w:shd w:val="clear" w:color="auto" w:fill="FFFFFF"/>
        </w:rPr>
        <w:t xml:space="preserve"> in Farmacia’</w:t>
      </w:r>
      <w:bookmarkEnd w:id="0"/>
      <w:r w:rsidR="00FE0D54" w:rsidRPr="009B4732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9B4732">
        <w:rPr>
          <w:rFonts w:asciiTheme="minorHAnsi" w:hAnsiTheme="minorHAnsi" w:cstheme="minorHAnsi"/>
          <w:shd w:val="clear" w:color="auto" w:fill="FFFFFF"/>
        </w:rPr>
        <w:t xml:space="preserve">che dà la possibilità di effettuare l’ordine tramite </w:t>
      </w:r>
      <w:proofErr w:type="spellStart"/>
      <w:r w:rsidRPr="009B4732">
        <w:rPr>
          <w:rFonts w:asciiTheme="minorHAnsi" w:hAnsiTheme="minorHAnsi" w:cstheme="minorHAnsi"/>
          <w:b/>
          <w:shd w:val="clear" w:color="auto" w:fill="FFFFFF"/>
        </w:rPr>
        <w:t>App</w:t>
      </w:r>
      <w:proofErr w:type="spellEnd"/>
      <w:r w:rsidRPr="009B4732">
        <w:rPr>
          <w:rFonts w:asciiTheme="minorHAnsi" w:hAnsiTheme="minorHAnsi" w:cstheme="minorHAnsi"/>
          <w:b/>
          <w:shd w:val="clear" w:color="auto" w:fill="FFFFFF"/>
        </w:rPr>
        <w:t xml:space="preserve"> </w:t>
      </w:r>
      <w:proofErr w:type="spellStart"/>
      <w:r w:rsidRPr="009B4732">
        <w:rPr>
          <w:rFonts w:asciiTheme="minorHAnsi" w:hAnsiTheme="minorHAnsi" w:cstheme="minorHAnsi"/>
          <w:b/>
          <w:shd w:val="clear" w:color="auto" w:fill="FFFFFF"/>
        </w:rPr>
        <w:t>LloydsFarmacia</w:t>
      </w:r>
      <w:proofErr w:type="spellEnd"/>
      <w:r w:rsidRPr="009B4732">
        <w:rPr>
          <w:rFonts w:asciiTheme="minorHAnsi" w:hAnsiTheme="minorHAnsi" w:cstheme="minorHAnsi"/>
          <w:shd w:val="clear" w:color="auto" w:fill="FFFFFF"/>
        </w:rPr>
        <w:t xml:space="preserve"> dedicata e di ritirarlo poi in farmacia</w:t>
      </w:r>
      <w:r w:rsidR="00FE0D54" w:rsidRPr="009B4732">
        <w:rPr>
          <w:rFonts w:asciiTheme="minorHAnsi" w:hAnsiTheme="minorHAnsi" w:cstheme="minorHAnsi"/>
          <w:shd w:val="clear" w:color="auto" w:fill="FFFFFF"/>
        </w:rPr>
        <w:t>.</w:t>
      </w:r>
      <w:r w:rsidRPr="009B4732">
        <w:rPr>
          <w:rFonts w:asciiTheme="minorHAnsi" w:hAnsiTheme="minorHAnsi" w:cstheme="minorHAnsi"/>
          <w:shd w:val="clear" w:color="auto" w:fill="FFFFFF"/>
        </w:rPr>
        <w:t xml:space="preserve"> </w:t>
      </w:r>
      <w:bookmarkStart w:id="1" w:name="_Hlk36551056"/>
      <w:r w:rsidR="00FE0D54" w:rsidRPr="009B4732">
        <w:rPr>
          <w:rFonts w:asciiTheme="minorHAnsi" w:hAnsiTheme="minorHAnsi" w:cstheme="minorHAnsi"/>
        </w:rPr>
        <w:t>Sarà possibile utilizzare questo servizio di ‘</w:t>
      </w:r>
      <w:proofErr w:type="spellStart"/>
      <w:r w:rsidR="00FE0D54" w:rsidRPr="009B4732">
        <w:rPr>
          <w:rFonts w:asciiTheme="minorHAnsi" w:hAnsiTheme="minorHAnsi" w:cstheme="minorHAnsi"/>
        </w:rPr>
        <w:t>prenotazione&amp;ritiro</w:t>
      </w:r>
      <w:proofErr w:type="spellEnd"/>
      <w:r w:rsidR="00FE0D54" w:rsidRPr="009B4732">
        <w:rPr>
          <w:rFonts w:asciiTheme="minorHAnsi" w:hAnsiTheme="minorHAnsi" w:cstheme="minorHAnsi"/>
        </w:rPr>
        <w:t>’ in Farmacia, disponibile</w:t>
      </w:r>
      <w:r w:rsidR="00FE0D54" w:rsidRPr="009B4732">
        <w:rPr>
          <w:rFonts w:asciiTheme="minorHAnsi" w:hAnsiTheme="minorHAnsi" w:cstheme="minorHAnsi"/>
          <w:spacing w:val="-13"/>
        </w:rPr>
        <w:t xml:space="preserve"> </w:t>
      </w:r>
      <w:r w:rsidR="00FE0D54" w:rsidRPr="009B4732">
        <w:rPr>
          <w:rFonts w:asciiTheme="minorHAnsi" w:hAnsiTheme="minorHAnsi" w:cstheme="minorHAnsi"/>
        </w:rPr>
        <w:t xml:space="preserve">gratuitamente, </w:t>
      </w:r>
      <w:bookmarkEnd w:id="1"/>
      <w:r w:rsidR="00260486" w:rsidRPr="009B4732">
        <w:rPr>
          <w:rFonts w:asciiTheme="minorHAnsi" w:hAnsiTheme="minorHAnsi" w:cstheme="minorHAnsi"/>
        </w:rPr>
        <w:t xml:space="preserve">in 177 </w:t>
      </w:r>
      <w:proofErr w:type="spellStart"/>
      <w:r w:rsidR="00260486" w:rsidRPr="009B4732">
        <w:rPr>
          <w:rFonts w:asciiTheme="minorHAnsi" w:hAnsiTheme="minorHAnsi" w:cstheme="minorHAnsi"/>
        </w:rPr>
        <w:t>LloydsFarmacia</w:t>
      </w:r>
      <w:proofErr w:type="spellEnd"/>
      <w:r w:rsidR="00260486" w:rsidRPr="009B4732">
        <w:rPr>
          <w:rFonts w:asciiTheme="minorHAnsi" w:hAnsiTheme="minorHAnsi" w:cstheme="minorHAnsi"/>
        </w:rPr>
        <w:t xml:space="preserve">. </w:t>
      </w:r>
      <w:r w:rsidR="00260486" w:rsidRPr="009B4732">
        <w:rPr>
          <w:rFonts w:asciiTheme="minorHAnsi" w:hAnsiTheme="minorHAnsi" w:cstheme="minorHAnsi"/>
        </w:rPr>
        <w:br/>
        <w:t xml:space="preserve">Elenco delle farmacie al LINK </w:t>
      </w:r>
      <w:hyperlink r:id="rId9" w:history="1">
        <w:r w:rsidR="00260486" w:rsidRPr="009B4732">
          <w:rPr>
            <w:rStyle w:val="Collegamentoipertestuale"/>
            <w:rFonts w:asciiTheme="minorHAnsi" w:hAnsiTheme="minorHAnsi" w:cstheme="minorHAnsi"/>
            <w:color w:val="944F71"/>
          </w:rPr>
          <w:t>https://www.lloydsfarmacia.it/consegna-domiciliare</w:t>
        </w:r>
      </w:hyperlink>
    </w:p>
    <w:p w:rsidR="000643D9" w:rsidRPr="009B4732" w:rsidRDefault="000643D9" w:rsidP="000643D9">
      <w:pPr>
        <w:pStyle w:val="Corpodeltesto"/>
        <w:spacing w:line="235" w:lineRule="auto"/>
        <w:jc w:val="both"/>
        <w:rPr>
          <w:rFonts w:asciiTheme="minorHAnsi" w:hAnsiTheme="minorHAnsi" w:cstheme="minorHAnsi"/>
        </w:rPr>
      </w:pPr>
    </w:p>
    <w:p w:rsidR="004247B1" w:rsidRPr="009B4732" w:rsidRDefault="006F7B03" w:rsidP="000643D9">
      <w:pPr>
        <w:pStyle w:val="Corpodeltesto"/>
        <w:spacing w:line="237" w:lineRule="auto"/>
        <w:jc w:val="center"/>
        <w:rPr>
          <w:rFonts w:asciiTheme="minorHAnsi" w:hAnsiTheme="minorHAnsi" w:cstheme="minorHAnsi"/>
          <w:shd w:val="clear" w:color="auto" w:fill="FFFFFF"/>
        </w:rPr>
      </w:pPr>
      <w:r w:rsidRPr="009B4732">
        <w:rPr>
          <w:rFonts w:asciiTheme="minorHAnsi" w:hAnsiTheme="minorHAnsi" w:cstheme="minorHAnsi"/>
          <w:shd w:val="clear" w:color="auto" w:fill="FFFFFF"/>
        </w:rPr>
        <w:t>***</w:t>
      </w:r>
    </w:p>
    <w:p w:rsidR="0061354E" w:rsidRPr="009B4732" w:rsidRDefault="0061354E" w:rsidP="000643D9">
      <w:pPr>
        <w:pStyle w:val="m2317915961750716529gmail-msobodytext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9B4732">
        <w:rPr>
          <w:rFonts w:asciiTheme="minorHAnsi" w:hAnsiTheme="minorHAnsi" w:cstheme="minorHAnsi"/>
          <w:b/>
          <w:bCs/>
        </w:rPr>
        <w:t>LloydsFarmacia</w:t>
      </w:r>
      <w:proofErr w:type="spellEnd"/>
      <w:r w:rsidRPr="009B4732">
        <w:rPr>
          <w:rFonts w:asciiTheme="minorHAnsi" w:hAnsiTheme="minorHAnsi" w:cstheme="minorHAnsi"/>
          <w:b/>
          <w:bCs/>
        </w:rPr>
        <w:t xml:space="preserve">, </w:t>
      </w:r>
      <w:r w:rsidRPr="009B4732">
        <w:rPr>
          <w:rFonts w:asciiTheme="minorHAnsi" w:hAnsiTheme="minorHAnsi" w:cstheme="minorHAnsi"/>
        </w:rPr>
        <w:t xml:space="preserve">insegna del Gruppo ADMENTA Italia, si contraddistingue da sempre per la sua vicinanza al cittadino e per l’attenzione </w:t>
      </w:r>
      <w:r w:rsidRPr="009B4732">
        <w:rPr>
          <w:rFonts w:asciiTheme="minorHAnsi" w:hAnsiTheme="minorHAnsi" w:cstheme="minorHAnsi"/>
          <w:spacing w:val="-3"/>
        </w:rPr>
        <w:t xml:space="preserve">ai </w:t>
      </w:r>
      <w:r w:rsidRPr="009B4732">
        <w:rPr>
          <w:rFonts w:asciiTheme="minorHAnsi" w:hAnsiTheme="minorHAnsi" w:cstheme="minorHAnsi"/>
        </w:rPr>
        <w:t xml:space="preserve">suoi bisogni di salute e benessere.  Il che è ancora più vero oggi, in una sfida inedita e cruciale, per l’intero sistema-Paese. </w:t>
      </w:r>
      <w:proofErr w:type="spellStart"/>
      <w:r w:rsidRPr="009B4732">
        <w:rPr>
          <w:rFonts w:asciiTheme="minorHAnsi" w:hAnsiTheme="minorHAnsi" w:cstheme="minorHAnsi"/>
        </w:rPr>
        <w:t>LloydsFarmacia</w:t>
      </w:r>
      <w:proofErr w:type="spellEnd"/>
      <w:r w:rsidRPr="009B4732">
        <w:rPr>
          <w:rFonts w:asciiTheme="minorHAnsi" w:hAnsiTheme="minorHAnsi" w:cstheme="minorHAnsi"/>
        </w:rPr>
        <w:t>, con i suoi 260 punti di riferimento aperti sul territorio, i servizi a domicilio, i farmacisti e i dipendenti tutti, prosegue e conferma il suo impegno, con sempre nuove iniziative, per la salute e per la prevenzione.</w:t>
      </w:r>
    </w:p>
    <w:p w:rsidR="0061354E" w:rsidRPr="009B4732" w:rsidRDefault="0061354E" w:rsidP="000643D9">
      <w:pPr>
        <w:pStyle w:val="m2317915961750716529gmail-msobodytext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61354E" w:rsidRPr="009B4732" w:rsidRDefault="0061354E" w:rsidP="000643D9">
      <w:pPr>
        <w:spacing w:after="0"/>
        <w:jc w:val="both"/>
        <w:rPr>
          <w:rFonts w:asciiTheme="minorHAnsi" w:hAnsiTheme="minorHAnsi" w:cstheme="minorHAnsi"/>
          <w:sz w:val="22"/>
        </w:rPr>
      </w:pPr>
      <w:r w:rsidRPr="009B4732">
        <w:rPr>
          <w:rFonts w:asciiTheme="minorHAnsi" w:hAnsiTheme="minorHAnsi" w:cstheme="minorHAnsi"/>
          <w:b/>
          <w:sz w:val="22"/>
        </w:rPr>
        <w:lastRenderedPageBreak/>
        <w:t xml:space="preserve">Bayer </w:t>
      </w:r>
      <w:r w:rsidRPr="009B4732">
        <w:rPr>
          <w:rFonts w:asciiTheme="minorHAnsi" w:hAnsiTheme="minorHAnsi" w:cstheme="minorHAnsi"/>
          <w:sz w:val="22"/>
        </w:rPr>
        <w:t xml:space="preserve">ha l'obiettivo di assicurare il proprio contributo per migliorare la salute e la qualità della vita delle persone. Con la recente donazione per l’acquisto di macchinari salvavita e il supporto a iniziative a favore dei cittadini, Bayer intende offrire un aiuto concreto per affrontare le sfide condivise della quotidianità e sottolineare collaborazione e vicinanza a tutte le parti coinvolte. </w:t>
      </w:r>
    </w:p>
    <w:p w:rsidR="0061354E" w:rsidRPr="009B4732" w:rsidRDefault="0061354E" w:rsidP="000643D9">
      <w:pPr>
        <w:spacing w:after="0"/>
        <w:jc w:val="both"/>
        <w:rPr>
          <w:rFonts w:asciiTheme="minorHAnsi" w:hAnsiTheme="minorHAnsi" w:cstheme="minorHAnsi"/>
          <w:sz w:val="22"/>
        </w:rPr>
      </w:pPr>
    </w:p>
    <w:p w:rsidR="007438E0" w:rsidRPr="009B4732" w:rsidRDefault="00F5465F" w:rsidP="000643D9">
      <w:pPr>
        <w:shd w:val="clear" w:color="auto" w:fill="FFFFFF" w:themeFill="background1"/>
        <w:spacing w:after="0"/>
        <w:jc w:val="both"/>
        <w:rPr>
          <w:rStyle w:val="Nessuno"/>
          <w:rFonts w:asciiTheme="minorHAnsi" w:hAnsiTheme="minorHAnsi" w:cstheme="minorHAnsi"/>
          <w:b/>
          <w:bCs/>
          <w:color w:val="2E74B5" w:themeColor="accent1" w:themeShade="BF"/>
          <w:sz w:val="22"/>
        </w:rPr>
      </w:pPr>
      <w:r w:rsidRPr="009B4732">
        <w:rPr>
          <w:rStyle w:val="Hyperlink1"/>
          <w:rFonts w:asciiTheme="minorHAnsi" w:hAnsiTheme="minorHAnsi" w:cstheme="minorHAnsi"/>
          <w:b/>
          <w:noProof/>
          <w:color w:val="2E74B5" w:themeColor="accent1" w:themeShade="BF"/>
          <w:sz w:val="22"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6373495</wp:posOffset>
            </wp:positionH>
            <wp:positionV relativeFrom="paragraph">
              <wp:posOffset>27305</wp:posOffset>
            </wp:positionV>
            <wp:extent cx="259080" cy="248285"/>
            <wp:effectExtent l="0" t="0" r="7620" b="0"/>
            <wp:wrapNone/>
            <wp:docPr id="4" name="Immagine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>
                      <a:hlinkClick r:id="rId10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548" t="4337" r="19568" b="7109"/>
                    <a:stretch/>
                  </pic:blipFill>
                  <pic:spPr bwMode="auto">
                    <a:xfrm>
                      <a:off x="0" y="0"/>
                      <a:ext cx="259080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9B4732">
        <w:rPr>
          <w:rStyle w:val="Hyperlink1"/>
          <w:rFonts w:asciiTheme="minorHAnsi" w:hAnsiTheme="minorHAnsi" w:cstheme="minorHAnsi"/>
          <w:b/>
          <w:noProof/>
          <w:color w:val="2E74B5" w:themeColor="accent1" w:themeShade="BF"/>
          <w:sz w:val="22"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5067300</wp:posOffset>
            </wp:positionH>
            <wp:positionV relativeFrom="paragraph">
              <wp:posOffset>0</wp:posOffset>
            </wp:positionV>
            <wp:extent cx="534670" cy="281940"/>
            <wp:effectExtent l="0" t="0" r="0" b="3810"/>
            <wp:wrapNone/>
            <wp:docPr id="3" name="Immagine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>
                      <a:hlinkClick r:id="rId12"/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7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4732">
        <w:rPr>
          <w:rStyle w:val="Hyperlink1"/>
          <w:rFonts w:asciiTheme="minorHAnsi" w:hAnsiTheme="minorHAnsi" w:cstheme="minorHAnsi"/>
          <w:b/>
          <w:noProof/>
          <w:color w:val="2E74B5" w:themeColor="accent1" w:themeShade="BF"/>
          <w:sz w:val="22"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5617210</wp:posOffset>
            </wp:positionH>
            <wp:positionV relativeFrom="paragraph">
              <wp:posOffset>27940</wp:posOffset>
            </wp:positionV>
            <wp:extent cx="602615" cy="327025"/>
            <wp:effectExtent l="0" t="0" r="6985" b="0"/>
            <wp:wrapNone/>
            <wp:docPr id="5" name="Immagine 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>
                      <a:hlinkClick r:id="rId14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4120"/>
                    <a:stretch/>
                  </pic:blipFill>
                  <pic:spPr bwMode="auto">
                    <a:xfrm>
                      <a:off x="0" y="0"/>
                      <a:ext cx="602615" cy="32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438E0" w:rsidRPr="009B4732">
        <w:rPr>
          <w:rStyle w:val="Hyperlink1"/>
          <w:rFonts w:asciiTheme="minorHAnsi" w:hAnsiTheme="minorHAnsi" w:cstheme="minorHAnsi"/>
          <w:b/>
          <w:color w:val="2E74B5" w:themeColor="accent1" w:themeShade="BF"/>
          <w:sz w:val="22"/>
        </w:rPr>
        <w:t>www.lloydsfarmacia.it*</w:t>
      </w:r>
      <w:r w:rsidR="007438E0" w:rsidRPr="009B4732">
        <w:rPr>
          <w:rStyle w:val="Nessuno"/>
          <w:rFonts w:asciiTheme="minorHAnsi" w:hAnsiTheme="minorHAnsi" w:cstheme="minorHAnsi"/>
          <w:b/>
          <w:bCs/>
          <w:color w:val="2E74B5" w:themeColor="accent1" w:themeShade="BF"/>
          <w:sz w:val="22"/>
        </w:rPr>
        <w:t xml:space="preserve"> </w:t>
      </w:r>
      <w:hyperlink r:id="rId16">
        <w:r w:rsidR="007438E0" w:rsidRPr="009B4732">
          <w:rPr>
            <w:rStyle w:val="Hyperlink1"/>
            <w:rFonts w:asciiTheme="minorHAnsi" w:hAnsiTheme="minorHAnsi" w:cstheme="minorHAnsi"/>
            <w:b/>
            <w:color w:val="2E74B5" w:themeColor="accent1" w:themeShade="BF"/>
            <w:sz w:val="22"/>
          </w:rPr>
          <w:t>www.admentaitalia.it</w:t>
        </w:r>
      </w:hyperlink>
      <w:r w:rsidR="00022FD6" w:rsidRPr="009B4732">
        <w:rPr>
          <w:rStyle w:val="Hyperlink1"/>
          <w:rFonts w:asciiTheme="minorHAnsi" w:hAnsiTheme="minorHAnsi" w:cstheme="minorHAnsi"/>
          <w:b/>
          <w:color w:val="2E74B5" w:themeColor="accent1" w:themeShade="BF"/>
          <w:sz w:val="22"/>
        </w:rPr>
        <w:t xml:space="preserve"> </w:t>
      </w:r>
    </w:p>
    <w:p w:rsidR="007438E0" w:rsidRPr="009B4732" w:rsidRDefault="007438E0" w:rsidP="000643D9">
      <w:pPr>
        <w:shd w:val="clear" w:color="auto" w:fill="FFFFFF" w:themeFill="background1"/>
        <w:spacing w:after="0"/>
        <w:jc w:val="both"/>
        <w:rPr>
          <w:rStyle w:val="Hyperlink1"/>
          <w:rFonts w:asciiTheme="minorHAnsi" w:hAnsiTheme="minorHAnsi" w:cstheme="minorHAnsi"/>
          <w:b/>
          <w:color w:val="auto"/>
          <w:sz w:val="22"/>
          <w:u w:val="none"/>
        </w:rPr>
      </w:pPr>
      <w:proofErr w:type="spellStart"/>
      <w:r w:rsidRPr="009B4732">
        <w:rPr>
          <w:rStyle w:val="Hyperlink1"/>
          <w:rFonts w:asciiTheme="minorHAnsi" w:hAnsiTheme="minorHAnsi" w:cstheme="minorHAnsi"/>
          <w:b/>
          <w:color w:val="auto"/>
          <w:sz w:val="22"/>
          <w:u w:val="none"/>
        </w:rPr>
        <w:t>#LloydsFarmaciaperte</w:t>
      </w:r>
      <w:proofErr w:type="spellEnd"/>
    </w:p>
    <w:p w:rsidR="0061354E" w:rsidRPr="009B4732" w:rsidRDefault="0061354E" w:rsidP="000643D9">
      <w:pPr>
        <w:shd w:val="clear" w:color="auto" w:fill="FFFFFF" w:themeFill="background1"/>
        <w:spacing w:after="0"/>
        <w:jc w:val="both"/>
        <w:rPr>
          <w:rStyle w:val="Hyperlink1"/>
          <w:rFonts w:asciiTheme="minorHAnsi" w:hAnsiTheme="minorHAnsi" w:cstheme="minorHAnsi"/>
          <w:color w:val="auto"/>
          <w:sz w:val="22"/>
          <w:u w:val="none"/>
        </w:rPr>
      </w:pPr>
    </w:p>
    <w:p w:rsidR="004247B1" w:rsidRPr="009B4732" w:rsidRDefault="006F7B03" w:rsidP="000643D9">
      <w:pPr>
        <w:spacing w:after="0"/>
        <w:rPr>
          <w:rStyle w:val="Nessuno"/>
          <w:rFonts w:asciiTheme="minorHAnsi" w:hAnsiTheme="minorHAnsi" w:cstheme="minorHAnsi"/>
          <w:b/>
          <w:bCs/>
          <w:sz w:val="22"/>
        </w:rPr>
      </w:pPr>
      <w:r w:rsidRPr="009B4732">
        <w:rPr>
          <w:rStyle w:val="Nessuno"/>
          <w:rFonts w:asciiTheme="minorHAnsi" w:hAnsiTheme="minorHAnsi" w:cstheme="minorHAnsi"/>
          <w:b/>
          <w:bCs/>
          <w:sz w:val="22"/>
        </w:rPr>
        <w:t xml:space="preserve">Ufficio Stampa a cura di </w:t>
      </w:r>
      <w:proofErr w:type="spellStart"/>
      <w:r w:rsidRPr="009B4732">
        <w:rPr>
          <w:rStyle w:val="Nessuno"/>
          <w:rFonts w:asciiTheme="minorHAnsi" w:hAnsiTheme="minorHAnsi" w:cstheme="minorHAnsi"/>
          <w:b/>
          <w:bCs/>
          <w:sz w:val="22"/>
        </w:rPr>
        <w:t>Mec&amp;Partners</w:t>
      </w:r>
      <w:proofErr w:type="spellEnd"/>
      <w:r w:rsidRPr="009B4732">
        <w:rPr>
          <w:rStyle w:val="Nessuno"/>
          <w:rFonts w:asciiTheme="minorHAnsi" w:hAnsiTheme="minorHAnsi" w:cstheme="minorHAnsi"/>
          <w:b/>
          <w:bCs/>
          <w:sz w:val="22"/>
        </w:rPr>
        <w:br/>
      </w:r>
      <w:hyperlink r:id="rId17" w:history="1">
        <w:r w:rsidR="006B5A81" w:rsidRPr="009B4732">
          <w:rPr>
            <w:rStyle w:val="Collegamentoipertestuale"/>
            <w:rFonts w:asciiTheme="minorHAnsi" w:eastAsia="Calibri" w:hAnsiTheme="minorHAnsi" w:cstheme="minorHAnsi"/>
            <w:b/>
            <w:bCs/>
            <w:color w:val="2E74B5" w:themeColor="accent1" w:themeShade="BF"/>
            <w:sz w:val="22"/>
            <w:u w:color="0563C1"/>
            <w:shd w:val="clear" w:color="auto" w:fill="FFFFFF"/>
          </w:rPr>
          <w:t>paola.abruzzese@mec-partners</w:t>
        </w:r>
        <w:bookmarkStart w:id="2" w:name="_GoBack"/>
        <w:bookmarkEnd w:id="2"/>
        <w:r w:rsidR="006B5A81" w:rsidRPr="009B4732">
          <w:rPr>
            <w:rStyle w:val="Collegamentoipertestuale"/>
            <w:rFonts w:asciiTheme="minorHAnsi" w:eastAsia="Calibri" w:hAnsiTheme="minorHAnsi" w:cstheme="minorHAnsi"/>
            <w:b/>
            <w:bCs/>
            <w:color w:val="2E74B5" w:themeColor="accent1" w:themeShade="BF"/>
            <w:sz w:val="22"/>
            <w:u w:color="0563C1"/>
            <w:shd w:val="clear" w:color="auto" w:fill="FFFFFF"/>
          </w:rPr>
          <w:t>.it</w:t>
        </w:r>
      </w:hyperlink>
      <w:r w:rsidR="00D55878" w:rsidRPr="009B4732">
        <w:rPr>
          <w:rStyle w:val="Nessuno"/>
          <w:rFonts w:asciiTheme="minorHAnsi" w:hAnsiTheme="minorHAnsi" w:cstheme="minorHAnsi"/>
          <w:b/>
          <w:bCs/>
          <w:color w:val="2E74B5" w:themeColor="accent1" w:themeShade="BF"/>
          <w:sz w:val="22"/>
        </w:rPr>
        <w:t> </w:t>
      </w:r>
      <w:r w:rsidR="00D55878" w:rsidRPr="009B4732">
        <w:rPr>
          <w:rStyle w:val="Nessuno"/>
          <w:rFonts w:asciiTheme="minorHAnsi" w:hAnsiTheme="minorHAnsi" w:cstheme="minorHAnsi"/>
          <w:b/>
          <w:bCs/>
          <w:sz w:val="22"/>
        </w:rPr>
        <w:t>|</w:t>
      </w:r>
      <w:r w:rsidRPr="009B4732">
        <w:rPr>
          <w:rStyle w:val="Nessuno"/>
          <w:rFonts w:asciiTheme="minorHAnsi" w:hAnsiTheme="minorHAnsi" w:cstheme="minorHAnsi"/>
          <w:b/>
          <w:bCs/>
          <w:sz w:val="22"/>
        </w:rPr>
        <w:t xml:space="preserve">349/2325481 </w:t>
      </w:r>
      <w:hyperlink r:id="rId18" w:history="1">
        <w:r w:rsidR="0067067E" w:rsidRPr="009B4732">
          <w:rPr>
            <w:rStyle w:val="Collegamentoipertestuale"/>
            <w:rFonts w:asciiTheme="minorHAnsi" w:hAnsiTheme="minorHAnsi" w:cstheme="minorHAnsi"/>
            <w:b/>
            <w:bCs/>
            <w:color w:val="auto"/>
            <w:sz w:val="22"/>
          </w:rPr>
          <w:t>|</w:t>
        </w:r>
        <w:r w:rsidR="0067067E" w:rsidRPr="009B4732">
          <w:rPr>
            <w:rStyle w:val="Collegamentoipertestuale"/>
            <w:rFonts w:asciiTheme="minorHAnsi" w:eastAsia="Calibri" w:hAnsiTheme="minorHAnsi" w:cstheme="minorHAnsi"/>
            <w:b/>
            <w:bCs/>
            <w:color w:val="2E74B5" w:themeColor="accent1" w:themeShade="BF"/>
            <w:sz w:val="22"/>
            <w:u w:color="0563C1"/>
            <w:shd w:val="clear" w:color="auto" w:fill="FFFFFF"/>
          </w:rPr>
          <w:t>patrizia.semeraro@mec-partners.it</w:t>
        </w:r>
        <w:r w:rsidR="0067067E" w:rsidRPr="009B4732">
          <w:rPr>
            <w:rStyle w:val="Collegamentoipertestuale"/>
            <w:rFonts w:asciiTheme="minorHAnsi" w:eastAsia="Calibri" w:hAnsiTheme="minorHAnsi" w:cstheme="minorHAnsi"/>
            <w:color w:val="auto"/>
            <w:sz w:val="22"/>
            <w:u w:color="0563C1"/>
            <w:shd w:val="clear" w:color="auto" w:fill="FFFFFF"/>
          </w:rPr>
          <w:t>|</w:t>
        </w:r>
        <w:r w:rsidR="0067067E" w:rsidRPr="009B4732">
          <w:rPr>
            <w:rStyle w:val="Collegamentoipertestuale"/>
            <w:rFonts w:asciiTheme="minorHAnsi" w:hAnsiTheme="minorHAnsi" w:cstheme="minorHAnsi"/>
            <w:b/>
            <w:bCs/>
            <w:color w:val="auto"/>
            <w:sz w:val="22"/>
          </w:rPr>
          <w:t>347/6867620</w:t>
        </w:r>
      </w:hyperlink>
    </w:p>
    <w:sectPr w:rsidR="004247B1" w:rsidRPr="009B4732" w:rsidSect="000643D9">
      <w:pgSz w:w="11906" w:h="16838"/>
      <w:pgMar w:top="737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65F4"/>
    <w:multiLevelType w:val="multilevel"/>
    <w:tmpl w:val="2424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566DC2"/>
    <w:multiLevelType w:val="multilevel"/>
    <w:tmpl w:val="1B78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E7B17"/>
    <w:rsid w:val="0000505C"/>
    <w:rsid w:val="00022FD6"/>
    <w:rsid w:val="000643D9"/>
    <w:rsid w:val="000D0413"/>
    <w:rsid w:val="000F2368"/>
    <w:rsid w:val="000F257F"/>
    <w:rsid w:val="000F6760"/>
    <w:rsid w:val="001075AC"/>
    <w:rsid w:val="001223ED"/>
    <w:rsid w:val="00142DBC"/>
    <w:rsid w:val="001E3626"/>
    <w:rsid w:val="001E7B17"/>
    <w:rsid w:val="001F3180"/>
    <w:rsid w:val="00200ED0"/>
    <w:rsid w:val="0024006E"/>
    <w:rsid w:val="00260486"/>
    <w:rsid w:val="00266E14"/>
    <w:rsid w:val="00283502"/>
    <w:rsid w:val="00283B32"/>
    <w:rsid w:val="002B776A"/>
    <w:rsid w:val="002C7B41"/>
    <w:rsid w:val="003045B7"/>
    <w:rsid w:val="003212E9"/>
    <w:rsid w:val="00327396"/>
    <w:rsid w:val="00340317"/>
    <w:rsid w:val="00344DC8"/>
    <w:rsid w:val="003454EB"/>
    <w:rsid w:val="00371D40"/>
    <w:rsid w:val="003B6131"/>
    <w:rsid w:val="004040E1"/>
    <w:rsid w:val="004222EC"/>
    <w:rsid w:val="004247B1"/>
    <w:rsid w:val="00430B37"/>
    <w:rsid w:val="004358BF"/>
    <w:rsid w:val="00435C18"/>
    <w:rsid w:val="004474BC"/>
    <w:rsid w:val="00477652"/>
    <w:rsid w:val="004D7013"/>
    <w:rsid w:val="00502974"/>
    <w:rsid w:val="00584377"/>
    <w:rsid w:val="00591488"/>
    <w:rsid w:val="00591519"/>
    <w:rsid w:val="005A2185"/>
    <w:rsid w:val="005C1A30"/>
    <w:rsid w:val="00606B0E"/>
    <w:rsid w:val="0061354E"/>
    <w:rsid w:val="00653F13"/>
    <w:rsid w:val="0066379F"/>
    <w:rsid w:val="00667BD0"/>
    <w:rsid w:val="0067067E"/>
    <w:rsid w:val="00690984"/>
    <w:rsid w:val="006944D8"/>
    <w:rsid w:val="00695665"/>
    <w:rsid w:val="0069725D"/>
    <w:rsid w:val="006B5A81"/>
    <w:rsid w:val="006C62D5"/>
    <w:rsid w:val="006D2B27"/>
    <w:rsid w:val="006F37E4"/>
    <w:rsid w:val="006F7B03"/>
    <w:rsid w:val="0070314A"/>
    <w:rsid w:val="00704D58"/>
    <w:rsid w:val="007140B5"/>
    <w:rsid w:val="007216B3"/>
    <w:rsid w:val="007438E0"/>
    <w:rsid w:val="00757C39"/>
    <w:rsid w:val="007857AB"/>
    <w:rsid w:val="00792CBC"/>
    <w:rsid w:val="007B106C"/>
    <w:rsid w:val="007B1D7C"/>
    <w:rsid w:val="007D097F"/>
    <w:rsid w:val="007F55EB"/>
    <w:rsid w:val="008057BA"/>
    <w:rsid w:val="008148A0"/>
    <w:rsid w:val="008A190E"/>
    <w:rsid w:val="008A5FA9"/>
    <w:rsid w:val="008D7D80"/>
    <w:rsid w:val="008F4C30"/>
    <w:rsid w:val="00922D46"/>
    <w:rsid w:val="009604B1"/>
    <w:rsid w:val="00990F53"/>
    <w:rsid w:val="00992B61"/>
    <w:rsid w:val="009B4732"/>
    <w:rsid w:val="009D4D34"/>
    <w:rsid w:val="009E4891"/>
    <w:rsid w:val="00A36CF0"/>
    <w:rsid w:val="00A418E3"/>
    <w:rsid w:val="00A51628"/>
    <w:rsid w:val="00A523D9"/>
    <w:rsid w:val="00A603B8"/>
    <w:rsid w:val="00AA7A22"/>
    <w:rsid w:val="00AB3CCB"/>
    <w:rsid w:val="00B00B9D"/>
    <w:rsid w:val="00B21A21"/>
    <w:rsid w:val="00B3068C"/>
    <w:rsid w:val="00B75287"/>
    <w:rsid w:val="00BA1255"/>
    <w:rsid w:val="00BD4EE4"/>
    <w:rsid w:val="00BE61C4"/>
    <w:rsid w:val="00BF11F6"/>
    <w:rsid w:val="00C509B1"/>
    <w:rsid w:val="00C5630D"/>
    <w:rsid w:val="00C816F9"/>
    <w:rsid w:val="00CB254A"/>
    <w:rsid w:val="00CD7E6E"/>
    <w:rsid w:val="00D01654"/>
    <w:rsid w:val="00D55878"/>
    <w:rsid w:val="00D60D4D"/>
    <w:rsid w:val="00D74E72"/>
    <w:rsid w:val="00D74E75"/>
    <w:rsid w:val="00DF0415"/>
    <w:rsid w:val="00DF4CF7"/>
    <w:rsid w:val="00E0015A"/>
    <w:rsid w:val="00E05D25"/>
    <w:rsid w:val="00E2194F"/>
    <w:rsid w:val="00EA409E"/>
    <w:rsid w:val="00EB07B1"/>
    <w:rsid w:val="00EF77E5"/>
    <w:rsid w:val="00F407FE"/>
    <w:rsid w:val="00F5465F"/>
    <w:rsid w:val="00F6125C"/>
    <w:rsid w:val="00F75257"/>
    <w:rsid w:val="00F94374"/>
    <w:rsid w:val="00FC1827"/>
    <w:rsid w:val="00FD5EF0"/>
    <w:rsid w:val="00FE0D54"/>
    <w:rsid w:val="00FF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7B17"/>
    <w:pPr>
      <w:spacing w:after="200" w:line="276" w:lineRule="auto"/>
    </w:pPr>
    <w:rPr>
      <w:rFonts w:ascii="Arial" w:hAnsi="Arial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6F7B03"/>
  </w:style>
  <w:style w:type="character" w:customStyle="1" w:styleId="Hyperlink1">
    <w:name w:val="Hyperlink.1"/>
    <w:basedOn w:val="Nessuno"/>
    <w:rsid w:val="006F7B03"/>
    <w:rPr>
      <w:rFonts w:ascii="Calibri" w:eastAsia="Calibri" w:hAnsi="Calibri" w:cs="Calibri" w:hint="default"/>
      <w:color w:val="0563C1"/>
      <w:u w:val="single" w:color="0563C1"/>
    </w:rPr>
  </w:style>
  <w:style w:type="character" w:customStyle="1" w:styleId="Hyperlink2">
    <w:name w:val="Hyperlink.2"/>
    <w:basedOn w:val="Nessuno"/>
    <w:rsid w:val="006F7B03"/>
    <w:rPr>
      <w:rFonts w:ascii="Calibri" w:eastAsia="Calibri" w:hAnsi="Calibri" w:cs="Calibri" w:hint="default"/>
      <w:b/>
      <w:bCs/>
      <w:i/>
      <w:iCs/>
      <w:color w:val="0563C1"/>
      <w:u w:val="single" w:color="0563C1"/>
      <w:shd w:val="clear" w:color="auto" w:fill="FFFFFF"/>
    </w:rPr>
  </w:style>
  <w:style w:type="character" w:styleId="Rimandocommento">
    <w:name w:val="annotation reference"/>
    <w:basedOn w:val="Carpredefinitoparagrafo"/>
    <w:uiPriority w:val="99"/>
    <w:semiHidden/>
    <w:unhideWhenUsed/>
    <w:rsid w:val="00B21A2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1A2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21A21"/>
    <w:rPr>
      <w:rFonts w:ascii="Arial" w:hAnsi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1A2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1A21"/>
    <w:rPr>
      <w:rFonts w:ascii="Arial" w:hAnsi="Arial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A21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344DC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44DC8"/>
    <w:rPr>
      <w:color w:val="0563C1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6135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1354E"/>
    <w:rPr>
      <w:rFonts w:ascii="Calibri" w:eastAsia="Calibri" w:hAnsi="Calibri" w:cs="Calibri"/>
      <w:lang w:eastAsia="it-IT" w:bidi="it-IT"/>
    </w:rPr>
  </w:style>
  <w:style w:type="paragraph" w:customStyle="1" w:styleId="m2317915961750716529gmail-msobodytext">
    <w:name w:val="m_2317915961750716529gmail-msobodytext"/>
    <w:basedOn w:val="Normale"/>
    <w:rsid w:val="0061354E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oydsfarmacia.it/consegna-domiciliare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|patrizia.semeraro@mec-partners.it|347/686762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facebook.com/lloydsfarmacia/" TargetMode="External"/><Relationship Id="rId17" Type="http://schemas.openxmlformats.org/officeDocument/2006/relationships/hyperlink" Target="mailto:paola.abruzzese@mec-partners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entaitalia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linkedin.com/company/admenta-italia-s.p.a./?originalSubdomain=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loydsfarmacia.it/consegna-domiciliare" TargetMode="External"/><Relationship Id="rId14" Type="http://schemas.openxmlformats.org/officeDocument/2006/relationships/hyperlink" Target="https://blog.lloydsfarmac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4477F-D221-425E-88B4-61E2E95A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3715</Characters>
  <Application>Microsoft Office Word</Application>
  <DocSecurity>0</DocSecurity>
  <Lines>48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Gian Carlo</cp:lastModifiedBy>
  <cp:revision>2</cp:revision>
  <cp:lastPrinted>2020-03-04T11:19:00Z</cp:lastPrinted>
  <dcterms:created xsi:type="dcterms:W3CDTF">2020-04-01T15:28:00Z</dcterms:created>
  <dcterms:modified xsi:type="dcterms:W3CDTF">2020-04-01T15:28:00Z</dcterms:modified>
</cp:coreProperties>
</file>